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7"/>
        <w:gridCol w:w="847"/>
        <w:gridCol w:w="847"/>
        <w:gridCol w:w="6071"/>
      </w:tblGrid>
      <w:tr w:rsidR="009D2335">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47"/>
            </w:tblGrid>
            <w:tr w:rsidR="009D2335">
              <w:trPr>
                <w:trHeight w:val="7920"/>
              </w:trPr>
              <w:tc>
                <w:tcPr>
                  <w:tcW w:w="5000" w:type="pct"/>
                </w:tcPr>
                <w:p w:rsidR="009D2335" w:rsidRPr="00C84A38" w:rsidRDefault="00C84A38">
                  <w:pPr>
                    <w:pStyle w:val="Heading2"/>
                    <w:spacing w:before="0"/>
                    <w:rPr>
                      <w:color w:val="000000" w:themeColor="text1"/>
                    </w:rPr>
                  </w:pPr>
                  <w:r w:rsidRPr="00C84A38">
                    <w:rPr>
                      <w:color w:val="000000" w:themeColor="text1"/>
                    </w:rPr>
                    <w:t>Performance &amp; Performance Studies MFA</w:t>
                  </w:r>
                </w:p>
                <w:p w:rsidR="00C84A38" w:rsidRPr="00F84733" w:rsidRDefault="00C84A38" w:rsidP="00C84A38">
                  <w:r w:rsidRPr="00F84733">
                    <w:t xml:space="preserve">Performance and Performance Studies (P+PS) at Pratt </w:t>
                  </w:r>
                  <w:r w:rsidR="00104234">
                    <w:t xml:space="preserve">Institute </w:t>
                  </w:r>
                  <w:r w:rsidRPr="00F84733">
                    <w:t>is a small and intensive graduate degree program for students seeking to maximize and individualize their graduate experience and draw on the rich performance and cultural worlds of Brooklyn and greater New York City. Pratt has long been internationally known for studio programs with strong liberal arts components; the Performance and Performance Studies (P+PS) program is designed to enable students to take full advantage of an increasingly vibrant intersection of performance practices and theory.</w:t>
                  </w:r>
                </w:p>
                <w:p w:rsidR="009D2335" w:rsidRPr="00C84A38" w:rsidRDefault="00C84A38">
                  <w:pPr>
                    <w:pStyle w:val="Heading2"/>
                    <w:rPr>
                      <w:color w:val="000000" w:themeColor="text1"/>
                    </w:rPr>
                  </w:pPr>
                  <w:r w:rsidRPr="00C84A38">
                    <w:rPr>
                      <w:color w:val="000000" w:themeColor="text1"/>
                    </w:rPr>
                    <w:t>Thank you</w:t>
                  </w:r>
                </w:p>
                <w:p w:rsidR="00C84A38" w:rsidRDefault="00C84A38" w:rsidP="00C84A38">
                  <w:pPr>
                    <w:pStyle w:val="ContactInfo"/>
                  </w:pPr>
                  <w:r w:rsidRPr="007D4275">
                    <w:rPr>
                      <w:i/>
                    </w:rPr>
                    <w:t>Extracurricular</w:t>
                  </w:r>
                  <w:r>
                    <w:t xml:space="preserve"> was realized only through the talent of the fantastic artist scholars featured this evening. A sincere thank you to each of you for sharing a bit of your heart! Much appreciation, as well, to our audience. Thank you for your patronage and support. </w:t>
                  </w:r>
                </w:p>
                <w:p w:rsidR="00C84A38" w:rsidRDefault="00C84A38" w:rsidP="00C84A38">
                  <w:pPr>
                    <w:pStyle w:val="ContactInfo"/>
                  </w:pPr>
                </w:p>
                <w:p w:rsidR="00C84A38" w:rsidRDefault="00C84A38" w:rsidP="00C84A38">
                  <w:pPr>
                    <w:pStyle w:val="ContactInfo"/>
                  </w:pPr>
                  <w:r>
                    <w:t xml:space="preserve">Our gratitude </w:t>
                  </w:r>
                  <w:r w:rsidR="00104234">
                    <w:t xml:space="preserve">is </w:t>
                  </w:r>
                  <w:r>
                    <w:t xml:space="preserve">also extended to the Performance &amp; Performance Studies Program for their sponsorship and most especially to Ashley Alvarez; an invaluable asset to us all. </w:t>
                  </w:r>
                </w:p>
                <w:p w:rsidR="00C84A38" w:rsidRDefault="00C84A38" w:rsidP="00C84A38">
                  <w:pPr>
                    <w:pStyle w:val="ContactInfo"/>
                  </w:pPr>
                </w:p>
                <w:p w:rsidR="00C84A38" w:rsidRDefault="00C84A38" w:rsidP="00C84A38">
                  <w:pPr>
                    <w:pStyle w:val="ContactInfo"/>
                  </w:pPr>
                  <w:r>
                    <w:t>Warmly,</w:t>
                  </w:r>
                </w:p>
                <w:p w:rsidR="009D2335" w:rsidRDefault="00C84A38" w:rsidP="00C84A38">
                  <w:pPr>
                    <w:pStyle w:val="ContactInfo"/>
                  </w:pPr>
                  <w:r>
                    <w:t>Renae, Feng, &amp; Mary</w:t>
                  </w:r>
                </w:p>
              </w:tc>
            </w:tr>
            <w:tr w:rsidR="009D2335">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C84A38">
                    <w:tc>
                      <w:tcPr>
                        <w:tcW w:w="1530" w:type="dxa"/>
                        <w:vAlign w:val="bottom"/>
                      </w:tcPr>
                      <w:p w:rsidR="009D2335" w:rsidRDefault="00C84A38">
                        <w:pPr>
                          <w:pStyle w:val="NoSpacing"/>
                        </w:pPr>
                        <w:r>
                          <w:rPr>
                            <w:noProof/>
                          </w:rPr>
                          <w:drawing>
                            <wp:inline distT="0" distB="0" distL="0" distR="0">
                              <wp:extent cx="876300" cy="54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jpg"/>
                                      <pic:cNvPicPr/>
                                    </pic:nvPicPr>
                                    <pic:blipFill rotWithShape="1">
                                      <a:blip r:embed="rId10"/>
                                      <a:srcRect t="18840" b="18840"/>
                                      <a:stretch/>
                                    </pic:blipFill>
                                    <pic:spPr bwMode="auto">
                                      <a:xfrm>
                                        <a:off x="0" y="0"/>
                                        <a:ext cx="876300" cy="546100"/>
                                      </a:xfrm>
                                      <a:prstGeom prst="rect">
                                        <a:avLst/>
                                      </a:prstGeom>
                                      <a:ln>
                                        <a:noFill/>
                                      </a:ln>
                                      <a:extLst>
                                        <a:ext uri="{53640926-AAD7-44D8-BBD7-CCE9431645EC}">
                                          <a14:shadowObscured xmlns:a14="http://schemas.microsoft.com/office/drawing/2010/main"/>
                                        </a:ext>
                                      </a:extLst>
                                    </pic:spPr>
                                  </pic:pic>
                                </a:graphicData>
                              </a:graphic>
                            </wp:inline>
                          </w:drawing>
                        </w:r>
                      </w:p>
                    </w:tc>
                    <w:tc>
                      <w:tcPr>
                        <w:tcW w:w="4816" w:type="dxa"/>
                        <w:vAlign w:val="bottom"/>
                      </w:tcPr>
                      <w:p w:rsidR="009D2335" w:rsidRDefault="00C747C4">
                        <w:pPr>
                          <w:pStyle w:val="Heading4"/>
                        </w:pPr>
                        <w:sdt>
                          <w:sdtPr>
                            <w:rPr>
                              <w:color w:val="000000" w:themeColor="text1"/>
                            </w:rPr>
                            <w:alias w:val="Company Name"/>
                            <w:tag w:val=""/>
                            <w:id w:val="-352183792"/>
                            <w:placeholder>
                              <w:docPart w:val="C82462172C0AF7439775A917691EA9EC"/>
                            </w:placeholder>
                            <w:dataBinding w:prefixMappings="xmlns:ns0='http://schemas.openxmlformats.org/officeDocument/2006/extended-properties' " w:xpath="/ns0:Properties[1]/ns0:Company[1]" w:storeItemID="{6668398D-A668-4E3E-A5EB-62B293D839F1}"/>
                            <w15:appearance w15:val="hidden"/>
                            <w:text/>
                          </w:sdtPr>
                          <w:sdtEndPr/>
                          <w:sdtContent>
                            <w:r w:rsidR="00C84A38" w:rsidRPr="00C84A38">
                              <w:rPr>
                                <w:color w:val="000000" w:themeColor="text1"/>
                              </w:rPr>
                              <w:t>Performance &amp; Performance Studies, MFA</w:t>
                            </w:r>
                          </w:sdtContent>
                        </w:sdt>
                      </w:p>
                      <w:sdt>
                        <w:sdtPr>
                          <w:alias w:val="Company Address"/>
                          <w:tag w:val=""/>
                          <w:id w:val="758407760"/>
                          <w:placeholder>
                            <w:docPart w:val="92D0DE36D8A9FA4984C5BFD8DA0190AB"/>
                          </w:placeholder>
                          <w:dataBinding w:prefixMappings="xmlns:ns0='http://schemas.microsoft.com/office/2006/coverPageProps' " w:xpath="/ns0:CoverPageProperties[1]/ns0:CompanyAddress[1]" w:storeItemID="{55AF091B-3C7A-41E3-B477-F2FDAA23CFDA}"/>
                          <w15:appearance w15:val="hidden"/>
                          <w:text w:multiLine="1"/>
                        </w:sdtPr>
                        <w:sdtEndPr/>
                        <w:sdtContent>
                          <w:p w:rsidR="009D2335" w:rsidRDefault="00C84A38">
                            <w:pPr>
                              <w:pStyle w:val="NoSpacing"/>
                            </w:pPr>
                            <w:r>
                              <w:t>200 Willoughby Avenue, DeKalb Hall 304</w:t>
                            </w:r>
                            <w:r>
                              <w:br/>
                              <w:t>Brooklyn, New York 11205 | 718.399.4512</w:t>
                            </w:r>
                          </w:p>
                        </w:sdtContent>
                      </w:sdt>
                    </w:tc>
                  </w:tr>
                </w:tbl>
                <w:p w:rsidR="009D2335" w:rsidRDefault="009D2335">
                  <w:pPr>
                    <w:pStyle w:val="NoSpacing"/>
                  </w:pPr>
                </w:p>
              </w:tc>
            </w:tr>
          </w:tbl>
          <w:p w:rsidR="009D2335" w:rsidRDefault="009D2335">
            <w:pPr>
              <w:pStyle w:val="NoSpacing"/>
            </w:pPr>
          </w:p>
        </w:tc>
        <w:tc>
          <w:tcPr>
            <w:tcW w:w="864" w:type="dxa"/>
          </w:tcPr>
          <w:p w:rsidR="009D2335" w:rsidRDefault="009D2335">
            <w:pPr>
              <w:pStyle w:val="NoSpacing"/>
            </w:pPr>
          </w:p>
        </w:tc>
        <w:tc>
          <w:tcPr>
            <w:tcW w:w="864" w:type="dxa"/>
          </w:tcPr>
          <w:p w:rsidR="009D2335" w:rsidRDefault="009D2335">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071"/>
            </w:tblGrid>
            <w:tr w:rsidR="009D2335">
              <w:trPr>
                <w:trHeight w:val="4363"/>
              </w:trPr>
              <w:tc>
                <w:tcPr>
                  <w:tcW w:w="5000" w:type="pct"/>
                  <w:vAlign w:val="bottom"/>
                </w:tcPr>
                <w:p w:rsidR="009D2335" w:rsidRDefault="009D2335" w:rsidP="00104234">
                  <w:pPr>
                    <w:pStyle w:val="Title"/>
                    <w:jc w:val="center"/>
                  </w:pPr>
                </w:p>
              </w:tc>
            </w:tr>
            <w:tr w:rsidR="009D2335">
              <w:trPr>
                <w:trHeight w:val="3989"/>
              </w:trPr>
              <w:tc>
                <w:tcPr>
                  <w:tcW w:w="5000" w:type="pct"/>
                  <w:vAlign w:val="center"/>
                </w:tcPr>
                <w:p w:rsidR="009D2335" w:rsidRDefault="009D2335">
                  <w:pPr>
                    <w:pStyle w:val="NoSpacing"/>
                    <w:jc w:val="center"/>
                  </w:pPr>
                </w:p>
              </w:tc>
            </w:tr>
            <w:tr w:rsidR="009D2335">
              <w:trPr>
                <w:trHeight w:val="1800"/>
              </w:trPr>
              <w:tc>
                <w:tcPr>
                  <w:tcW w:w="5000" w:type="pct"/>
                </w:tcPr>
                <w:p w:rsidR="009D2335" w:rsidRDefault="009D2335">
                  <w:pPr>
                    <w:pStyle w:val="Subtitle"/>
                  </w:pPr>
                </w:p>
              </w:tc>
            </w:tr>
          </w:tbl>
          <w:p w:rsidR="009D2335" w:rsidRDefault="009D2335">
            <w:pPr>
              <w:pStyle w:val="NoSpacing"/>
            </w:pPr>
          </w:p>
        </w:tc>
      </w:tr>
    </w:tbl>
    <w:p w:rsidR="009D2335" w:rsidRDefault="00C747C4">
      <w:pPr>
        <w:pStyle w:val="NoSpacing"/>
      </w:pPr>
      <w:r>
        <w:rPr>
          <w:noProof/>
        </w:rPr>
        <mc:AlternateContent>
          <mc:Choice Requires="wps">
            <w:drawing>
              <wp:anchor distT="0" distB="0" distL="114300" distR="114300" simplePos="0" relativeHeight="251659264" behindDoc="0" locked="0" layoutInCell="1" allowOverlap="1">
                <wp:simplePos x="0" y="0"/>
                <wp:positionH relativeFrom="column">
                  <wp:posOffset>4620260</wp:posOffset>
                </wp:positionH>
                <wp:positionV relativeFrom="paragraph">
                  <wp:posOffset>-6792595</wp:posOffset>
                </wp:positionV>
                <wp:extent cx="4711700" cy="7086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711700" cy="7086600"/>
                        </a:xfrm>
                        <a:prstGeom prst="rect">
                          <a:avLst/>
                        </a:prstGeom>
                        <a:noFill/>
                        <a:ln w="6350">
                          <a:noFill/>
                        </a:ln>
                      </wps:spPr>
                      <wps:txbx>
                        <w:txbxContent>
                          <w:p w:rsidR="00104234" w:rsidRDefault="00104234">
                            <w:r>
                              <w:rPr>
                                <w:noProof/>
                              </w:rPr>
                              <w:drawing>
                                <wp:inline distT="0" distB="0" distL="0" distR="0" wp14:anchorId="4383F586" wp14:editId="386EFCB5">
                                  <wp:extent cx="4470400" cy="690853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PS Salon Poster (16).jpg"/>
                                          <pic:cNvPicPr/>
                                        </pic:nvPicPr>
                                        <pic:blipFill>
                                          <a:blip r:embed="rId11"/>
                                          <a:stretch>
                                            <a:fillRect/>
                                          </a:stretch>
                                        </pic:blipFill>
                                        <pic:spPr>
                                          <a:xfrm>
                                            <a:off x="0" y="0"/>
                                            <a:ext cx="4496242" cy="69484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63.8pt;margin-top:-534.85pt;width:371pt;height: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" filled="f" stroked="f" strokeweight=".5pt">
                <v:textbox>
                  <w:txbxContent>
                    <w:p w:rsidR="00104234" w:rsidRDefault="00104234">
                      <w:r>
                        <w:rPr>
                          <w:noProof/>
                        </w:rPr>
                        <w:drawing>
                          <wp:inline distT="0" distB="0" distL="0" distR="0" wp14:anchorId="4383F586" wp14:editId="386EFCB5">
                            <wp:extent cx="4470400" cy="690853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PS Salon Poster (16).jpg"/>
                                    <pic:cNvPicPr/>
                                  </pic:nvPicPr>
                                  <pic:blipFill>
                                    <a:blip r:embed="rId11"/>
                                    <a:stretch>
                                      <a:fillRect/>
                                    </a:stretch>
                                  </pic:blipFill>
                                  <pic:spPr>
                                    <a:xfrm>
                                      <a:off x="0" y="0"/>
                                      <a:ext cx="4496242" cy="6948469"/>
                                    </a:xfrm>
                                    <a:prstGeom prst="rect">
                                      <a:avLst/>
                                    </a:prstGeom>
                                  </pic:spPr>
                                </pic:pic>
                              </a:graphicData>
                            </a:graphic>
                          </wp:inline>
                        </w:drawing>
                      </w:r>
                    </w:p>
                  </w:txbxContent>
                </v:textbox>
              </v:shape>
            </w:pict>
          </mc:Fallback>
        </mc:AlternateContent>
      </w: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trPr>
          <w:trHeight w:hRule="exact" w:val="9792"/>
        </w:trPr>
        <w:tc>
          <w:tcPr>
            <w:tcW w:w="6192" w:type="dxa"/>
          </w:tcPr>
          <w:p w:rsidR="009D2335" w:rsidRPr="00C84A38" w:rsidRDefault="00EA633F">
            <w:pPr>
              <w:pStyle w:val="TOCHeading"/>
              <w:rPr>
                <w:color w:val="000000" w:themeColor="text1"/>
              </w:rPr>
            </w:pPr>
            <w:r w:rsidRPr="00C84A38">
              <w:rPr>
                <w:color w:val="000000" w:themeColor="text1"/>
              </w:rPr>
              <w:lastRenderedPageBreak/>
              <w:t>Welcome</w:t>
            </w:r>
          </w:p>
          <w:p w:rsidR="009D2335" w:rsidRPr="00104234" w:rsidRDefault="0057522A">
            <w:pPr>
              <w:pStyle w:val="TOC1"/>
              <w:rPr>
                <w:rStyle w:val="TOCNumbers"/>
                <w:color w:val="595959" w:themeColor="text1" w:themeTint="A6"/>
              </w:rPr>
            </w:pPr>
            <w:r w:rsidRPr="00104234">
              <w:tab/>
            </w:r>
            <w:r w:rsidRPr="00104234">
              <w:rPr>
                <w:rStyle w:val="TOCNumbers"/>
                <w:color w:val="595959" w:themeColor="text1" w:themeTint="A6"/>
              </w:rPr>
              <w:t>1</w:t>
            </w:r>
          </w:p>
          <w:p w:rsidR="005E367E" w:rsidRPr="00104234" w:rsidRDefault="005E367E" w:rsidP="005E367E">
            <w:pPr>
              <w:pStyle w:val="TOC1"/>
              <w:rPr>
                <w:i/>
              </w:rPr>
            </w:pPr>
            <w:r w:rsidRPr="00104234">
              <w:t xml:space="preserve">Asia Bryant-Wilkerson | </w:t>
            </w:r>
            <w:r w:rsidRPr="00104234">
              <w:rPr>
                <w:i/>
              </w:rPr>
              <w:t>After, My Mother</w:t>
            </w:r>
          </w:p>
          <w:p w:rsidR="005E367E" w:rsidRPr="00104234" w:rsidRDefault="005E367E" w:rsidP="005E367E">
            <w:pPr>
              <w:pStyle w:val="TOC1"/>
            </w:pPr>
            <w:r w:rsidRPr="00104234">
              <w:rPr>
                <w:rFonts w:ascii="MS Mincho" w:eastAsia="MS Mincho" w:hAnsi="MS Mincho" w:cs="MS Mincho" w:hint="eastAsia"/>
              </w:rPr>
              <w:t>江峰</w:t>
            </w:r>
            <w:r w:rsidRPr="00104234">
              <w:t xml:space="preserve"> Jiang Feng | </w:t>
            </w:r>
            <w:r w:rsidRPr="00104234">
              <w:rPr>
                <w:i/>
              </w:rPr>
              <w:t xml:space="preserve">Yell-Low </w:t>
            </w:r>
            <w:r w:rsidRPr="00104234">
              <w:rPr>
                <w:rFonts w:ascii="MS Mincho" w:eastAsia="MS Mincho" w:hAnsi="MS Mincho" w:cs="MS Mincho" w:hint="eastAsia"/>
                <w:i/>
              </w:rPr>
              <w:t>黃黃／惶惶</w:t>
            </w:r>
          </w:p>
          <w:p w:rsidR="005E367E" w:rsidRPr="00104234" w:rsidRDefault="005E367E" w:rsidP="005E367E"/>
          <w:p w:rsidR="005E367E" w:rsidRPr="00104234" w:rsidRDefault="005E367E">
            <w:pPr>
              <w:pStyle w:val="TOC1"/>
            </w:pPr>
            <w:r w:rsidRPr="00104234">
              <w:tab/>
            </w:r>
            <w:r w:rsidRPr="00104234">
              <w:rPr>
                <w:rStyle w:val="TOCNumbers"/>
                <w:color w:val="595959" w:themeColor="text1" w:themeTint="A6"/>
              </w:rPr>
              <w:t>2</w:t>
            </w:r>
          </w:p>
          <w:p w:rsidR="00EA633F" w:rsidRPr="00104234" w:rsidRDefault="00EA633F">
            <w:pPr>
              <w:pStyle w:val="TOC1"/>
            </w:pPr>
            <w:r w:rsidRPr="00104234">
              <w:t xml:space="preserve">J. Alex Mathews | </w:t>
            </w:r>
            <w:r w:rsidRPr="00104234">
              <w:rPr>
                <w:i/>
              </w:rPr>
              <w:t>striking/light</w:t>
            </w:r>
          </w:p>
          <w:p w:rsidR="00EA633F" w:rsidRPr="00104234" w:rsidRDefault="00EA633F">
            <w:pPr>
              <w:pStyle w:val="TOC1"/>
            </w:pPr>
            <w:r w:rsidRPr="00104234">
              <w:t xml:space="preserve">Sarah </w:t>
            </w:r>
            <w:proofErr w:type="spellStart"/>
            <w:r w:rsidRPr="00104234">
              <w:t>Pletcher</w:t>
            </w:r>
            <w:proofErr w:type="spellEnd"/>
            <w:r w:rsidRPr="00104234">
              <w:t xml:space="preserve"> | </w:t>
            </w:r>
            <w:r w:rsidR="005E367E" w:rsidRPr="00104234">
              <w:rPr>
                <w:i/>
              </w:rPr>
              <w:t>Letters to my babies</w:t>
            </w:r>
            <w:r w:rsidRPr="00104234">
              <w:t xml:space="preserve"> </w:t>
            </w:r>
          </w:p>
          <w:p w:rsidR="005E367E" w:rsidRPr="00104234" w:rsidRDefault="005E367E" w:rsidP="005E367E"/>
          <w:p w:rsidR="009D2335" w:rsidRPr="00104234" w:rsidRDefault="0057522A">
            <w:pPr>
              <w:pStyle w:val="TOC1"/>
            </w:pPr>
            <w:r w:rsidRPr="00104234">
              <w:tab/>
            </w:r>
            <w:r w:rsidRPr="00104234">
              <w:rPr>
                <w:rStyle w:val="TOCNumbers"/>
                <w:color w:val="595959" w:themeColor="text1" w:themeTint="A6"/>
              </w:rPr>
              <w:t>3</w:t>
            </w:r>
          </w:p>
          <w:p w:rsidR="005E367E" w:rsidRPr="00104234" w:rsidRDefault="005E367E" w:rsidP="005E367E">
            <w:pPr>
              <w:pStyle w:val="TOC1"/>
              <w:rPr>
                <w:i/>
              </w:rPr>
            </w:pPr>
            <w:r w:rsidRPr="00104234">
              <w:t xml:space="preserve">Jaguar Mary X | </w:t>
            </w:r>
            <w:r w:rsidRPr="00104234">
              <w:rPr>
                <w:i/>
              </w:rPr>
              <w:t>Un</w:t>
            </w:r>
          </w:p>
          <w:p w:rsidR="005E367E" w:rsidRPr="00104234" w:rsidRDefault="005E367E" w:rsidP="005E367E">
            <w:pPr>
              <w:pStyle w:val="TOC1"/>
            </w:pPr>
            <w:r w:rsidRPr="000A095E">
              <w:t xml:space="preserve">Shannon Yu </w:t>
            </w:r>
            <w:r w:rsidRPr="000A095E">
              <w:rPr>
                <w:rFonts w:ascii="MS Mincho" w:eastAsia="MS Mincho" w:hAnsi="MS Mincho" w:cs="MS Mincho" w:hint="eastAsia"/>
              </w:rPr>
              <w:t>余香儒</w:t>
            </w:r>
            <w:r w:rsidRPr="000A095E">
              <w:t xml:space="preserve"> &amp; </w:t>
            </w:r>
            <w:proofErr w:type="spellStart"/>
            <w:r w:rsidRPr="000A095E">
              <w:t>Nic</w:t>
            </w:r>
            <w:proofErr w:type="spellEnd"/>
            <w:r w:rsidRPr="000A095E">
              <w:t xml:space="preserve"> </w:t>
            </w:r>
            <w:proofErr w:type="spellStart"/>
            <w:r w:rsidRPr="000A095E">
              <w:t>Billey</w:t>
            </w:r>
            <w:proofErr w:type="spellEnd"/>
            <w:r w:rsidRPr="00104234">
              <w:t xml:space="preserve"> | </w:t>
            </w:r>
            <w:r w:rsidRPr="00104234">
              <w:rPr>
                <w:i/>
              </w:rPr>
              <w:t>Back Pack</w:t>
            </w:r>
            <w:r w:rsidRPr="00104234">
              <w:t xml:space="preserve"> </w:t>
            </w:r>
          </w:p>
          <w:p w:rsidR="009D2335" w:rsidRDefault="009D2335">
            <w:pPr>
              <w:pStyle w:val="TOC1"/>
            </w:pPr>
          </w:p>
        </w:tc>
        <w:tc>
          <w:tcPr>
            <w:tcW w:w="864" w:type="dxa"/>
          </w:tcPr>
          <w:p w:rsidR="009D2335" w:rsidRDefault="009D2335">
            <w:pPr>
              <w:pStyle w:val="NoSpacing"/>
            </w:pPr>
          </w:p>
        </w:tc>
        <w:tc>
          <w:tcPr>
            <w:tcW w:w="864" w:type="dxa"/>
          </w:tcPr>
          <w:p w:rsidR="009D2335" w:rsidRDefault="009D2335">
            <w:pPr>
              <w:pStyle w:val="NoSpacing"/>
            </w:pPr>
          </w:p>
        </w:tc>
        <w:tc>
          <w:tcPr>
            <w:tcW w:w="6192" w:type="dxa"/>
          </w:tcPr>
          <w:p w:rsidR="005E367E" w:rsidRDefault="005E367E" w:rsidP="005E367E">
            <w:pPr>
              <w:pStyle w:val="Heading2"/>
              <w:spacing w:before="0"/>
              <w:rPr>
                <w:color w:val="000000" w:themeColor="text1"/>
              </w:rPr>
            </w:pPr>
          </w:p>
          <w:p w:rsidR="005E367E" w:rsidRDefault="005E367E" w:rsidP="005E367E">
            <w:pPr>
              <w:pStyle w:val="Heading2"/>
              <w:spacing w:before="0"/>
              <w:rPr>
                <w:color w:val="000000" w:themeColor="text1"/>
              </w:rPr>
            </w:pPr>
          </w:p>
          <w:p w:rsidR="005E367E" w:rsidRDefault="005E367E" w:rsidP="005E367E">
            <w:pPr>
              <w:pStyle w:val="Heading2"/>
              <w:spacing w:before="0"/>
              <w:rPr>
                <w:color w:val="000000" w:themeColor="text1"/>
              </w:rPr>
            </w:pPr>
          </w:p>
          <w:p w:rsidR="005E367E" w:rsidRDefault="005E367E" w:rsidP="005E367E">
            <w:pPr>
              <w:pStyle w:val="Heading2"/>
              <w:spacing w:before="0"/>
              <w:rPr>
                <w:color w:val="000000" w:themeColor="text1"/>
              </w:rPr>
            </w:pPr>
          </w:p>
          <w:p w:rsidR="005E367E" w:rsidRDefault="005E367E" w:rsidP="005E367E">
            <w:pPr>
              <w:pStyle w:val="Heading2"/>
              <w:spacing w:before="0"/>
              <w:rPr>
                <w:color w:val="000000" w:themeColor="text1"/>
              </w:rPr>
            </w:pPr>
          </w:p>
          <w:p w:rsidR="005E367E" w:rsidRDefault="005E367E" w:rsidP="005E367E">
            <w:pPr>
              <w:pStyle w:val="Heading2"/>
              <w:spacing w:before="0"/>
              <w:rPr>
                <w:color w:val="000000" w:themeColor="text1"/>
              </w:rPr>
            </w:pPr>
          </w:p>
          <w:p w:rsidR="005E367E" w:rsidRDefault="005E367E" w:rsidP="005E367E">
            <w:pPr>
              <w:pStyle w:val="Heading2"/>
              <w:spacing w:before="0"/>
              <w:rPr>
                <w:color w:val="000000" w:themeColor="text1"/>
              </w:rPr>
            </w:pPr>
          </w:p>
          <w:p w:rsidR="005E367E" w:rsidRDefault="005E367E" w:rsidP="005E367E">
            <w:pPr>
              <w:pStyle w:val="Heading2"/>
              <w:spacing w:before="0"/>
              <w:rPr>
                <w:color w:val="000000" w:themeColor="text1"/>
              </w:rPr>
            </w:pPr>
          </w:p>
          <w:p w:rsidR="005E367E" w:rsidRDefault="005E367E" w:rsidP="005E367E">
            <w:pPr>
              <w:pStyle w:val="Heading2"/>
              <w:spacing w:before="0"/>
              <w:rPr>
                <w:i/>
                <w:color w:val="000000" w:themeColor="text1"/>
              </w:rPr>
            </w:pPr>
          </w:p>
          <w:p w:rsidR="005E367E" w:rsidRDefault="005E367E" w:rsidP="005E367E">
            <w:pPr>
              <w:pStyle w:val="Heading2"/>
              <w:spacing w:before="0"/>
              <w:rPr>
                <w:i/>
                <w:color w:val="000000" w:themeColor="text1"/>
              </w:rPr>
            </w:pPr>
          </w:p>
          <w:p w:rsidR="005E367E" w:rsidRDefault="005E367E" w:rsidP="005E367E">
            <w:pPr>
              <w:pStyle w:val="Heading2"/>
              <w:spacing w:before="0"/>
              <w:rPr>
                <w:i/>
                <w:color w:val="000000" w:themeColor="text1"/>
              </w:rPr>
            </w:pPr>
          </w:p>
          <w:p w:rsidR="005E367E" w:rsidRDefault="005E367E" w:rsidP="005E367E">
            <w:pPr>
              <w:pStyle w:val="Heading2"/>
              <w:spacing w:before="0"/>
              <w:rPr>
                <w:i/>
                <w:color w:val="000000" w:themeColor="text1"/>
              </w:rPr>
            </w:pPr>
          </w:p>
          <w:p w:rsidR="005E367E" w:rsidRDefault="005E367E" w:rsidP="005E367E">
            <w:pPr>
              <w:pStyle w:val="Heading2"/>
              <w:spacing w:before="0"/>
              <w:rPr>
                <w:i/>
                <w:color w:val="000000" w:themeColor="text1"/>
              </w:rPr>
            </w:pPr>
          </w:p>
          <w:p w:rsidR="005E367E" w:rsidRDefault="005E367E" w:rsidP="005E367E">
            <w:pPr>
              <w:pStyle w:val="Heading2"/>
              <w:spacing w:before="0"/>
              <w:rPr>
                <w:i/>
                <w:color w:val="000000" w:themeColor="text1"/>
              </w:rPr>
            </w:pPr>
          </w:p>
          <w:p w:rsidR="005E367E" w:rsidRDefault="005E367E" w:rsidP="005E367E">
            <w:pPr>
              <w:pStyle w:val="Heading2"/>
              <w:spacing w:before="0"/>
              <w:rPr>
                <w:i/>
                <w:color w:val="000000" w:themeColor="text1"/>
              </w:rPr>
            </w:pPr>
          </w:p>
          <w:p w:rsidR="005E367E" w:rsidRDefault="005E367E" w:rsidP="005E367E">
            <w:pPr>
              <w:pStyle w:val="Heading2"/>
              <w:spacing w:before="0"/>
              <w:rPr>
                <w:i/>
                <w:color w:val="000000" w:themeColor="text1"/>
              </w:rPr>
            </w:pPr>
          </w:p>
          <w:p w:rsidR="005E367E" w:rsidRDefault="005E367E" w:rsidP="005E367E">
            <w:pPr>
              <w:pStyle w:val="Heading2"/>
              <w:spacing w:before="0"/>
              <w:rPr>
                <w:i/>
                <w:color w:val="000000" w:themeColor="text1"/>
              </w:rPr>
            </w:pPr>
          </w:p>
          <w:p w:rsidR="005E367E" w:rsidRDefault="005E367E" w:rsidP="005E367E">
            <w:pPr>
              <w:pStyle w:val="Heading2"/>
              <w:spacing w:before="0"/>
              <w:rPr>
                <w:i/>
                <w:color w:val="000000" w:themeColor="text1"/>
              </w:rPr>
            </w:pPr>
          </w:p>
          <w:p w:rsidR="005E367E" w:rsidRDefault="005E367E" w:rsidP="005E367E">
            <w:pPr>
              <w:pStyle w:val="Heading2"/>
              <w:spacing w:before="0"/>
              <w:rPr>
                <w:i/>
                <w:color w:val="000000" w:themeColor="text1"/>
              </w:rPr>
            </w:pPr>
          </w:p>
          <w:p w:rsidR="005E367E" w:rsidRDefault="005E367E" w:rsidP="005E367E">
            <w:pPr>
              <w:pStyle w:val="Heading2"/>
              <w:spacing w:before="0"/>
              <w:jc w:val="center"/>
              <w:rPr>
                <w:i/>
                <w:color w:val="000000" w:themeColor="text1"/>
              </w:rPr>
            </w:pPr>
            <w:r w:rsidRPr="005E367E">
              <w:rPr>
                <w:i/>
                <w:color w:val="000000" w:themeColor="text1"/>
              </w:rPr>
              <w:t>Please join us for a reception</w:t>
            </w:r>
          </w:p>
          <w:p w:rsidR="009D2335" w:rsidRPr="005E367E" w:rsidRDefault="005E367E" w:rsidP="005E367E">
            <w:pPr>
              <w:pStyle w:val="Heading2"/>
              <w:spacing w:before="0"/>
              <w:jc w:val="right"/>
              <w:rPr>
                <w:i/>
              </w:rPr>
            </w:pPr>
            <w:r w:rsidRPr="005E367E">
              <w:rPr>
                <w:i/>
                <w:color w:val="000000" w:themeColor="text1"/>
              </w:rPr>
              <w:t>celebrating our artists.</w:t>
            </w:r>
          </w:p>
        </w:tc>
      </w:tr>
      <w:tr w:rsidR="009D2335">
        <w:trPr>
          <w:trHeight w:hRule="exact" w:val="504"/>
        </w:trPr>
        <w:tc>
          <w:tcPr>
            <w:tcW w:w="6192" w:type="dxa"/>
            <w:vAlign w:val="bottom"/>
          </w:tcPr>
          <w:p w:rsidR="009D2335" w:rsidRDefault="009D2335">
            <w:pPr>
              <w:pStyle w:val="NoSpacing"/>
              <w:rPr>
                <w:rStyle w:val="PageNumber"/>
              </w:rPr>
            </w:pP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9D2335">
            <w:pPr>
              <w:pStyle w:val="NoSpacing"/>
              <w:jc w:val="right"/>
              <w:rPr>
                <w:rStyle w:val="PageNumber"/>
              </w:rPr>
            </w:pPr>
          </w:p>
        </w:tc>
      </w:tr>
    </w:tbl>
    <w:p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EA633F">
        <w:trPr>
          <w:trHeight w:hRule="exact" w:val="9792"/>
        </w:trPr>
        <w:tc>
          <w:tcPr>
            <w:tcW w:w="6192" w:type="dxa"/>
          </w:tcPr>
          <w:p w:rsidR="00EA633F" w:rsidRDefault="00EA633F" w:rsidP="00EA633F"/>
        </w:tc>
        <w:tc>
          <w:tcPr>
            <w:tcW w:w="864" w:type="dxa"/>
          </w:tcPr>
          <w:p w:rsidR="00EA633F" w:rsidRDefault="00EA633F" w:rsidP="00EA633F">
            <w:pPr>
              <w:pStyle w:val="NoSpacing"/>
            </w:pPr>
          </w:p>
        </w:tc>
        <w:tc>
          <w:tcPr>
            <w:tcW w:w="864" w:type="dxa"/>
          </w:tcPr>
          <w:p w:rsidR="00EA633F" w:rsidRDefault="00EA633F" w:rsidP="00EA633F">
            <w:pPr>
              <w:pStyle w:val="NoSpacing"/>
            </w:pPr>
          </w:p>
        </w:tc>
        <w:tc>
          <w:tcPr>
            <w:tcW w:w="6192" w:type="dxa"/>
          </w:tcPr>
          <w:p w:rsidR="00C747C4" w:rsidRDefault="00C747C4" w:rsidP="00EA633F">
            <w:pPr>
              <w:pStyle w:val="Heading2"/>
              <w:spacing w:before="0"/>
              <w:rPr>
                <w:color w:val="000000" w:themeColor="text1"/>
              </w:rPr>
            </w:pPr>
          </w:p>
          <w:p w:rsidR="00C747C4" w:rsidRDefault="00C747C4" w:rsidP="00EA633F">
            <w:pPr>
              <w:pStyle w:val="Heading2"/>
              <w:spacing w:before="0"/>
              <w:rPr>
                <w:color w:val="000000" w:themeColor="text1"/>
              </w:rPr>
            </w:pPr>
          </w:p>
          <w:p w:rsidR="00EA633F" w:rsidRPr="00F84733" w:rsidRDefault="00EA633F" w:rsidP="00EA633F">
            <w:pPr>
              <w:pStyle w:val="Heading2"/>
              <w:spacing w:before="0"/>
              <w:rPr>
                <w:color w:val="000000" w:themeColor="text1"/>
              </w:rPr>
            </w:pPr>
            <w:r w:rsidRPr="00F84733">
              <w:rPr>
                <w:color w:val="000000" w:themeColor="text1"/>
              </w:rPr>
              <w:t>Asia Bryant-Wilkerson</w:t>
            </w:r>
          </w:p>
          <w:p w:rsidR="00EA633F" w:rsidRDefault="00EA633F" w:rsidP="00EA633F">
            <w:pPr>
              <w:pStyle w:val="TOC1"/>
            </w:pPr>
            <w:r w:rsidRPr="00F84733">
              <w:t>Asia Bryant-</w:t>
            </w:r>
            <w:proofErr w:type="spellStart"/>
            <w:r w:rsidRPr="00F84733">
              <w:t>WIlkerson</w:t>
            </w:r>
            <w:proofErr w:type="spellEnd"/>
            <w:r w:rsidRPr="00F84733">
              <w:t xml:space="preserve"> is a poet &amp; teaching artist born and raised in South Central, LA. She has a degree in communication studies from the University of San Francisco.  She was on the 2017 Root Slam National team which was comprised of all queer women of color and she is Berkeley Slam's 2017 &amp; 18 individual and women’s champ.</w:t>
            </w:r>
          </w:p>
          <w:p w:rsidR="00EA633F" w:rsidRDefault="00EA633F" w:rsidP="00EA633F">
            <w:r w:rsidRPr="00F84733">
              <w:t xml:space="preserve">Asia is a sharing a collection of poems regarding death, time and blackness called </w:t>
            </w:r>
            <w:r w:rsidRPr="00E05592">
              <w:rPr>
                <w:b/>
                <w:i/>
              </w:rPr>
              <w:t>After, My Mother</w:t>
            </w:r>
            <w:r w:rsidRPr="00F84733">
              <w:t>.</w:t>
            </w:r>
          </w:p>
          <w:p w:rsidR="00C747C4" w:rsidRDefault="00C747C4" w:rsidP="00EA633F"/>
          <w:p w:rsidR="00C747C4" w:rsidRDefault="00C747C4" w:rsidP="00EA633F"/>
          <w:p w:rsidR="00EA633F" w:rsidRPr="00E54E77" w:rsidRDefault="00EA633F" w:rsidP="00EA633F">
            <w:pPr>
              <w:pStyle w:val="Heading2"/>
              <w:spacing w:before="0"/>
              <w:rPr>
                <w:color w:val="000000" w:themeColor="text1"/>
              </w:rPr>
            </w:pPr>
            <w:r w:rsidRPr="00F84733">
              <w:rPr>
                <w:rFonts w:ascii="MS Mincho" w:eastAsia="MS Mincho" w:hAnsi="MS Mincho" w:cs="MS Mincho" w:hint="eastAsia"/>
                <w:color w:val="000000" w:themeColor="text1"/>
              </w:rPr>
              <w:t>江峰</w:t>
            </w:r>
            <w:r w:rsidRPr="00F84733">
              <w:rPr>
                <w:color w:val="000000" w:themeColor="text1"/>
              </w:rPr>
              <w:t xml:space="preserve"> Jiang Feng</w:t>
            </w:r>
            <w:r>
              <w:rPr>
                <w:color w:val="000000" w:themeColor="text1"/>
              </w:rPr>
              <w:t xml:space="preserve"> </w:t>
            </w:r>
          </w:p>
          <w:p w:rsidR="00EA633F" w:rsidRDefault="00EA633F" w:rsidP="00EA633F">
            <w:r>
              <w:rPr>
                <w:rFonts w:ascii="MS Mincho" w:eastAsia="MS Mincho" w:hAnsi="MS Mincho" w:cs="MS Mincho" w:hint="eastAsia"/>
              </w:rPr>
              <w:t>江峰</w:t>
            </w:r>
            <w:r>
              <w:t xml:space="preserve"> Jiang Feng [</w:t>
            </w:r>
            <w:r>
              <w:t xml:space="preserve">Last name, </w:t>
            </w:r>
            <w:r>
              <w:t>First name]</w:t>
            </w:r>
            <w:r>
              <w:t xml:space="preserve"> is a gender non-conforming and multi-disciplinary performance artist working across-genres in movement and theatre as a dancer, actor and singer. They are also a writer, radio show host, freelance model, filmmaker and Performance Studies scholar. He attained her B.A. in English and Chinese literature from National Taiwan University in 2016, and received a 2015 R.O.C. Government Fellowship to study and research dance abroad. Recently, she received “Grants for 20-40-Year-Old Writers” from Ministry of Culture in Taiwan.</w:t>
            </w:r>
          </w:p>
          <w:p w:rsidR="00EA633F" w:rsidRDefault="00EA633F" w:rsidP="00EA633F">
            <w:r w:rsidRPr="00E05592">
              <w:rPr>
                <w:b/>
                <w:i/>
              </w:rPr>
              <w:t xml:space="preserve">Yell-Low </w:t>
            </w:r>
            <w:r w:rsidRPr="00E05592">
              <w:rPr>
                <w:rFonts w:ascii="MS Mincho" w:eastAsia="MS Mincho" w:hAnsi="MS Mincho" w:cs="MS Mincho" w:hint="eastAsia"/>
                <w:b/>
                <w:i/>
              </w:rPr>
              <w:t>黃黃／惶惶</w:t>
            </w:r>
            <w:r w:rsidRPr="00E05592">
              <w:rPr>
                <w:rFonts w:ascii="MS Mincho" w:eastAsia="MS Mincho" w:hAnsi="MS Mincho" w:cs="MS Mincho" w:hint="eastAsia"/>
                <w:color w:val="000000" w:themeColor="text1"/>
              </w:rPr>
              <w:t xml:space="preserve"> </w:t>
            </w:r>
            <w:r>
              <w:t xml:space="preserve">is a provocative manifesto of the low visibility and socio-political status of Asians and Asian-USians in the “West.” Performers: Renae </w:t>
            </w:r>
            <w:proofErr w:type="spellStart"/>
            <w:r>
              <w:t>Govinda</w:t>
            </w:r>
            <w:proofErr w:type="spellEnd"/>
            <w:r>
              <w:t>, Horizon Miguel, Anderson Wang, Brandon Weber</w:t>
            </w:r>
          </w:p>
          <w:p w:rsidR="00EA633F" w:rsidRPr="00F84733" w:rsidRDefault="00EA633F" w:rsidP="00C747C4">
            <w:pPr>
              <w:pStyle w:val="Heading2"/>
              <w:spacing w:before="0"/>
            </w:pPr>
          </w:p>
        </w:tc>
      </w:tr>
      <w:tr w:rsidR="009D2335">
        <w:trPr>
          <w:trHeight w:hRule="exact" w:val="504"/>
        </w:trPr>
        <w:tc>
          <w:tcPr>
            <w:tcW w:w="6192" w:type="dxa"/>
            <w:vAlign w:val="bottom"/>
          </w:tcPr>
          <w:p w:rsidR="009D2335" w:rsidRDefault="009D2335">
            <w:pPr>
              <w:pStyle w:val="NoSpacing"/>
              <w:rPr>
                <w:rStyle w:val="PageNumber"/>
              </w:rPr>
            </w:pP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57522A">
            <w:pPr>
              <w:pStyle w:val="NoSpacing"/>
              <w:jc w:val="right"/>
              <w:rPr>
                <w:rStyle w:val="PageNumber"/>
              </w:rPr>
            </w:pPr>
            <w:r>
              <w:rPr>
                <w:rStyle w:val="PageNumber"/>
              </w:rPr>
              <w:t>1</w:t>
            </w:r>
          </w:p>
        </w:tc>
      </w:tr>
    </w:tbl>
    <w:p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trPr>
          <w:trHeight w:hRule="exact" w:val="9792"/>
        </w:trPr>
        <w:tc>
          <w:tcPr>
            <w:tcW w:w="6192" w:type="dxa"/>
          </w:tcPr>
          <w:p w:rsidR="00EA633F" w:rsidRDefault="00EA633F" w:rsidP="00EA633F">
            <w:pPr>
              <w:pStyle w:val="Heading2"/>
              <w:spacing w:before="0"/>
              <w:rPr>
                <w:color w:val="000000" w:themeColor="text1"/>
              </w:rPr>
            </w:pPr>
            <w:r>
              <w:rPr>
                <w:color w:val="000000" w:themeColor="text1"/>
              </w:rPr>
              <w:lastRenderedPageBreak/>
              <w:t xml:space="preserve">J. Alex Mathews </w:t>
            </w:r>
          </w:p>
          <w:p w:rsidR="00EA633F" w:rsidRDefault="00EA633F" w:rsidP="00EA633F">
            <w:r>
              <w:t xml:space="preserve">J. Alex Mathews is an arts practitioner with a background in performance, arts administration/consulting, production, and teaching. After nearly eleven years working and creating in Los Angeles, she is now based in Brooklyn. </w:t>
            </w:r>
          </w:p>
          <w:p w:rsidR="00EA633F" w:rsidRDefault="00EA633F" w:rsidP="00EA633F">
            <w:r w:rsidRPr="00E05592">
              <w:rPr>
                <w:b/>
                <w:i/>
              </w:rPr>
              <w:t>striking/light</w:t>
            </w:r>
            <w:r>
              <w:t xml:space="preserve"> flirts with fantasy and examines desire. It is a solo work in development investigating the power of intimacy and sexuality, made and unmade. An ongoing quest to embody a desirous and illuminated self, as well as share it.  </w:t>
            </w:r>
          </w:p>
          <w:p w:rsidR="00C747C4" w:rsidRDefault="00C747C4" w:rsidP="00EA633F"/>
          <w:p w:rsidR="00EA633F" w:rsidRPr="004670A4" w:rsidRDefault="00EA633F" w:rsidP="00EA633F">
            <w:pPr>
              <w:pStyle w:val="Heading2"/>
              <w:spacing w:before="0"/>
              <w:rPr>
                <w:color w:val="000000" w:themeColor="text1"/>
              </w:rPr>
            </w:pPr>
            <w:r>
              <w:rPr>
                <w:color w:val="000000" w:themeColor="text1"/>
              </w:rPr>
              <w:t xml:space="preserve">Sarah </w:t>
            </w:r>
            <w:proofErr w:type="spellStart"/>
            <w:r>
              <w:rPr>
                <w:color w:val="000000" w:themeColor="text1"/>
              </w:rPr>
              <w:t>Pletcher</w:t>
            </w:r>
            <w:proofErr w:type="spellEnd"/>
          </w:p>
          <w:p w:rsidR="00EA633F" w:rsidRDefault="00EA633F" w:rsidP="00EA633F">
            <w:r>
              <w:t xml:space="preserve">Sarah </w:t>
            </w:r>
            <w:proofErr w:type="spellStart"/>
            <w:r>
              <w:t>Pletcher</w:t>
            </w:r>
            <w:proofErr w:type="spellEnd"/>
            <w:r>
              <w:t xml:space="preserve"> works mainly in performance and fibers to discuss what it means to inhabit a "female" body from the very physical experience to a very conceptual understanding of the unspoken implications.  More specifically she makes work surrounding pregnancy and maternity.  She tries to deconstruct the traditional lies and mythologies surrounding motherhood and reconstruct then through a queer narrative.  Through this she tries to understand what maternity and family might look like in non-heteronormative, queer families.  Her performances vary from existing only in the experience of the live viewer to being specifically performed for the camera (video and photography.)  </w:t>
            </w:r>
          </w:p>
          <w:p w:rsidR="009D2335" w:rsidRDefault="00C84A38" w:rsidP="00EA633F">
            <w:r w:rsidRPr="00C84A38">
              <w:rPr>
                <w:b/>
                <w:i/>
              </w:rPr>
              <w:t>Letters to my babies</w:t>
            </w:r>
            <w:r>
              <w:t xml:space="preserve"> was sparked by a process Sarah </w:t>
            </w:r>
            <w:r w:rsidR="00EA633F">
              <w:t xml:space="preserve">developed a few years back, </w:t>
            </w:r>
            <w:r>
              <w:t xml:space="preserve">where she makes </w:t>
            </w:r>
            <w:r w:rsidR="00EA633F">
              <w:t xml:space="preserve">felt (matted wool) in her vaginal track.  The whole process mimics the process </w:t>
            </w:r>
            <w:r>
              <w:t xml:space="preserve">of </w:t>
            </w:r>
            <w:r w:rsidR="00EA633F">
              <w:t>pregnancy in the technicalities of it to the emotional labor.  During a period of time in 2017 she was making three to five felt babies a week.  This marked the beginning of letter writing to the babies during their gestation period. Sarah will be reading a selection of these letters.</w:t>
            </w:r>
          </w:p>
        </w:tc>
        <w:tc>
          <w:tcPr>
            <w:tcW w:w="864" w:type="dxa"/>
          </w:tcPr>
          <w:p w:rsidR="009D2335" w:rsidRDefault="009D2335">
            <w:pPr>
              <w:pStyle w:val="NoSpacing"/>
            </w:pPr>
          </w:p>
        </w:tc>
        <w:tc>
          <w:tcPr>
            <w:tcW w:w="864" w:type="dxa"/>
          </w:tcPr>
          <w:p w:rsidR="009D2335" w:rsidRDefault="009D2335">
            <w:pPr>
              <w:pStyle w:val="NoSpacing"/>
            </w:pPr>
          </w:p>
        </w:tc>
        <w:tc>
          <w:tcPr>
            <w:tcW w:w="6192" w:type="dxa"/>
          </w:tcPr>
          <w:p w:rsidR="00EA633F" w:rsidRPr="004670A4" w:rsidRDefault="00EA633F" w:rsidP="00EA633F">
            <w:pPr>
              <w:pStyle w:val="Heading2"/>
              <w:spacing w:before="0"/>
              <w:rPr>
                <w:color w:val="000000" w:themeColor="text1"/>
              </w:rPr>
            </w:pPr>
            <w:r>
              <w:rPr>
                <w:color w:val="000000" w:themeColor="text1"/>
              </w:rPr>
              <w:t xml:space="preserve">Jaguar Mary X </w:t>
            </w:r>
          </w:p>
          <w:p w:rsidR="00EA633F" w:rsidRDefault="00EA633F" w:rsidP="00EA633F">
            <w:r>
              <w:t xml:space="preserve">Jaguar Mary X is a performance artist, glossolalia vocalist, filmmaker and hoop dancer. She began her practice as a filmmaker in New York in the early 90’s as Jocelyn Taylor, a member of DIVA-TV, an affinity group of ACT-UP, the AIDS Coalition to Unleash Power. Jaguar Mary aka Jocelyn Taylor has shown internationally, at the Johannesburg and Havana Biennials, and in galleries in Venezuela, Canada, France, the Netherlands and </w:t>
            </w:r>
            <w:proofErr w:type="spellStart"/>
            <w:r>
              <w:t>Dietch</w:t>
            </w:r>
            <w:proofErr w:type="spellEnd"/>
            <w:r>
              <w:t xml:space="preserve"> Projects in New York. She’s also collaborated with feminist artists Annie Sprinkle, Alice O’Malley, Yvonne Rainer and Cheryl </w:t>
            </w:r>
            <w:proofErr w:type="spellStart"/>
            <w:r>
              <w:t>Dunye</w:t>
            </w:r>
            <w:proofErr w:type="spellEnd"/>
            <w:r>
              <w:t xml:space="preserve"> and others. She has an MFA in Film and Video from California Institute of the Arts and is currently a member of the inaugural Performance and Performance Studies, MFA cohort at Pratt Institute in New York. </w:t>
            </w:r>
          </w:p>
          <w:p w:rsidR="00EA633F" w:rsidRDefault="00EA633F" w:rsidP="00EA633F">
            <w:r w:rsidRPr="000A095E">
              <w:rPr>
                <w:b/>
                <w:i/>
              </w:rPr>
              <w:t xml:space="preserve">Un </w:t>
            </w:r>
            <w:r>
              <w:t xml:space="preserve">(A Mythical Bird performance) is a twirling dance by an avatar created by Jaguar Mary X called Mythic Bird. In Un, Mythic Bird performs the task of the Un-Doer. In the action of continuous spiraling, Mythic Bird creates a centrifugal release of compression for the witnessing audience. The audience is asked to breathe deeply to their own rhythms during the performance. While there are many traditions of whirling ritual dance, Jaguar Mary's performance draws from the Sufi dervish and Indigenous hoop dance traditions.                                       [Music: </w:t>
            </w:r>
            <w:proofErr w:type="spellStart"/>
            <w:r>
              <w:t>Chacarera</w:t>
            </w:r>
            <w:proofErr w:type="spellEnd"/>
            <w:r>
              <w:t xml:space="preserve"> Drums by Alessandro </w:t>
            </w:r>
            <w:proofErr w:type="spellStart"/>
            <w:r>
              <w:t>D'Aloia</w:t>
            </w:r>
            <w:proofErr w:type="spellEnd"/>
            <w:r>
              <w:t>]</w:t>
            </w:r>
          </w:p>
          <w:p w:rsidR="00C747C4" w:rsidRDefault="00C747C4" w:rsidP="00EA633F"/>
          <w:p w:rsidR="00EA633F" w:rsidRDefault="00EA633F" w:rsidP="00EA633F">
            <w:pPr>
              <w:pStyle w:val="Heading2"/>
              <w:spacing w:before="0"/>
              <w:rPr>
                <w:color w:val="000000" w:themeColor="text1"/>
              </w:rPr>
            </w:pPr>
            <w:r w:rsidRPr="000A095E">
              <w:rPr>
                <w:color w:val="000000" w:themeColor="text1"/>
              </w:rPr>
              <w:t xml:space="preserve">Shannon Yu </w:t>
            </w:r>
            <w:r w:rsidRPr="000A095E">
              <w:rPr>
                <w:rFonts w:ascii="MS Mincho" w:eastAsia="MS Mincho" w:hAnsi="MS Mincho" w:cs="MS Mincho" w:hint="eastAsia"/>
                <w:color w:val="000000" w:themeColor="text1"/>
              </w:rPr>
              <w:t>余香儒</w:t>
            </w:r>
            <w:r w:rsidRPr="000A095E">
              <w:rPr>
                <w:color w:val="000000" w:themeColor="text1"/>
              </w:rPr>
              <w:t xml:space="preserve"> &amp; </w:t>
            </w:r>
            <w:proofErr w:type="spellStart"/>
            <w:r w:rsidRPr="000A095E">
              <w:rPr>
                <w:color w:val="000000" w:themeColor="text1"/>
              </w:rPr>
              <w:t>Nic</w:t>
            </w:r>
            <w:proofErr w:type="spellEnd"/>
            <w:r w:rsidRPr="000A095E">
              <w:rPr>
                <w:color w:val="000000" w:themeColor="text1"/>
              </w:rPr>
              <w:t xml:space="preserve"> </w:t>
            </w:r>
            <w:proofErr w:type="spellStart"/>
            <w:r w:rsidRPr="000A095E">
              <w:rPr>
                <w:color w:val="000000" w:themeColor="text1"/>
              </w:rPr>
              <w:t>Billey</w:t>
            </w:r>
            <w:proofErr w:type="spellEnd"/>
          </w:p>
          <w:p w:rsidR="00EA633F" w:rsidRDefault="00EA633F" w:rsidP="00EA633F">
            <w:r>
              <w:t>Shannon Yu</w:t>
            </w:r>
            <w:r w:rsidR="00C84A38" w:rsidRPr="00C84A38">
              <w:rPr>
                <w:rFonts w:ascii="MS Mincho" w:eastAsia="MS Mincho" w:hAnsi="MS Mincho" w:cs="MS Mincho" w:hint="eastAsia"/>
              </w:rPr>
              <w:t>余香儒</w:t>
            </w:r>
            <w:r>
              <w:t xml:space="preserve">is a second year in Master of Fine Arts: Performance and Performance Studies, Pratt Institute. </w:t>
            </w:r>
          </w:p>
          <w:p w:rsidR="00EA633F" w:rsidRDefault="00EA633F" w:rsidP="00EA633F">
            <w:proofErr w:type="spellStart"/>
            <w:r>
              <w:t>Nic</w:t>
            </w:r>
            <w:proofErr w:type="spellEnd"/>
            <w:r>
              <w:t xml:space="preserve"> </w:t>
            </w:r>
            <w:proofErr w:type="spellStart"/>
            <w:r>
              <w:t>Billey</w:t>
            </w:r>
            <w:proofErr w:type="spellEnd"/>
            <w:r>
              <w:t xml:space="preserve"> is a third year in Master of Fine Arts: Performance and Performance Studies, Pratt Institute.</w:t>
            </w:r>
          </w:p>
          <w:p w:rsidR="00EA633F" w:rsidRDefault="00EA633F" w:rsidP="00EA633F">
            <w:r w:rsidRPr="000A095E">
              <w:rPr>
                <w:b/>
                <w:i/>
              </w:rPr>
              <w:t>Back Pack</w:t>
            </w:r>
            <w:r>
              <w:t xml:space="preserve"> …What are we carrying with us? Do we choose to carry them or were they put upon us? Are they useful at all? </w:t>
            </w:r>
          </w:p>
          <w:p w:rsidR="009D2335" w:rsidRDefault="009D2335"/>
        </w:tc>
        <w:bookmarkStart w:id="0" w:name="_GoBack"/>
        <w:bookmarkEnd w:id="0"/>
      </w:tr>
      <w:tr w:rsidR="009D2335">
        <w:trPr>
          <w:trHeight w:hRule="exact" w:val="504"/>
        </w:trPr>
        <w:tc>
          <w:tcPr>
            <w:tcW w:w="6192" w:type="dxa"/>
            <w:vAlign w:val="bottom"/>
          </w:tcPr>
          <w:p w:rsidR="009D2335" w:rsidRDefault="0057522A">
            <w:pPr>
              <w:pStyle w:val="NoSpacing"/>
              <w:rPr>
                <w:rStyle w:val="PageNumber"/>
              </w:rPr>
            </w:pPr>
            <w:r>
              <w:rPr>
                <w:rStyle w:val="PageNumber"/>
              </w:rPr>
              <w:t>2</w:t>
            </w: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57522A">
            <w:pPr>
              <w:pStyle w:val="NoSpacing"/>
              <w:jc w:val="right"/>
              <w:rPr>
                <w:rStyle w:val="PageNumber"/>
              </w:rPr>
            </w:pPr>
            <w:r>
              <w:rPr>
                <w:rStyle w:val="PageNumber"/>
              </w:rPr>
              <w:t>3</w:t>
            </w:r>
          </w:p>
        </w:tc>
      </w:tr>
    </w:tbl>
    <w:p w:rsidR="009D2335" w:rsidRDefault="009D2335">
      <w:pPr>
        <w:pStyle w:val="NoSpacing"/>
      </w:pPr>
    </w:p>
    <w:sectPr w:rsidR="009D2335">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33F"/>
    <w:rsid w:val="00104234"/>
    <w:rsid w:val="00363198"/>
    <w:rsid w:val="0057522A"/>
    <w:rsid w:val="005E367E"/>
    <w:rsid w:val="00656DB0"/>
    <w:rsid w:val="009D2335"/>
    <w:rsid w:val="00A45D15"/>
    <w:rsid w:val="00C747C4"/>
    <w:rsid w:val="00C84A38"/>
    <w:rsid w:val="00E679D0"/>
    <w:rsid w:val="00EA6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5305C6"/>
  <w15:chartTrackingRefBased/>
  <w15:docId w15:val="{6CCC6914-4F5F-6542-9364-46EC676DF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g"/><Relationship Id="rId5" Type="http://schemas.openxmlformats.org/officeDocument/2006/relationships/customXml" Target="../customXml/item5.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sef/Library/Containers/com.microsoft.Word/Data/Library/Application%20Support/Microsoft/Office/16.0/DTS/Search/%7b8CCB8E28-FEB7-A04D-81B2-7FE35C959608%7dtf0400967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2D0DE36D8A9FA4984C5BFD8DA0190AB"/>
        <w:category>
          <w:name w:val="General"/>
          <w:gallery w:val="placeholder"/>
        </w:category>
        <w:types>
          <w:type w:val="bbPlcHdr"/>
        </w:types>
        <w:behaviors>
          <w:behavior w:val="content"/>
        </w:behaviors>
        <w:guid w:val="{341303DC-793D-E742-BA87-4F30D18AA03A}"/>
      </w:docPartPr>
      <w:docPartBody>
        <w:p w:rsidR="00000000" w:rsidRDefault="00622922">
          <w:pPr>
            <w:pStyle w:val="92D0DE36D8A9FA4984C5BFD8DA0190AB"/>
          </w:pPr>
          <w:r>
            <w:t>[Street Address]</w:t>
          </w:r>
          <w:r>
            <w:br/>
            <w:t>[City, ST  ZIP Code]</w:t>
          </w:r>
        </w:p>
      </w:docPartBody>
    </w:docPart>
    <w:docPart>
      <w:docPartPr>
        <w:name w:val="C82462172C0AF7439775A917691EA9EC"/>
        <w:category>
          <w:name w:val="General"/>
          <w:gallery w:val="placeholder"/>
        </w:category>
        <w:types>
          <w:type w:val="bbPlcHdr"/>
        </w:types>
        <w:behaviors>
          <w:behavior w:val="content"/>
        </w:behaviors>
        <w:guid w:val="{FC80F481-4621-6244-A4CC-332E4F6B3FC6}"/>
      </w:docPartPr>
      <w:docPartBody>
        <w:p w:rsidR="00000000" w:rsidRDefault="00622922">
          <w:pPr>
            <w:pStyle w:val="C82462172C0AF7439775A917691EA9EC"/>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922"/>
    <w:rsid w:val="00622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3CB4C2B0C202408031FA4B335F9263">
    <w:name w:val="563CB4C2B0C202408031FA4B335F9263"/>
  </w:style>
  <w:style w:type="paragraph" w:customStyle="1" w:styleId="92D0DE36D8A9FA4984C5BFD8DA0190AB">
    <w:name w:val="92D0DE36D8A9FA4984C5BFD8DA0190AB"/>
  </w:style>
  <w:style w:type="paragraph" w:customStyle="1" w:styleId="90B46B5F5ACC82499F3851CD74CB3118">
    <w:name w:val="90B46B5F5ACC82499F3851CD74CB3118"/>
  </w:style>
  <w:style w:type="paragraph" w:customStyle="1" w:styleId="5103EB37EF92184895B4AD5391E13393">
    <w:name w:val="5103EB37EF92184895B4AD5391E13393"/>
  </w:style>
  <w:style w:type="paragraph" w:customStyle="1" w:styleId="5B3D91675D63824191EC6CD212AC802A">
    <w:name w:val="5B3D91675D63824191EC6CD212AC802A"/>
  </w:style>
  <w:style w:type="paragraph" w:customStyle="1" w:styleId="C82462172C0AF7439775A917691EA9EC">
    <w:name w:val="C82462172C0AF7439775A917691EA9EC"/>
  </w:style>
  <w:style w:type="paragraph" w:customStyle="1" w:styleId="F79BAB0BF510E8498285988BFA057600">
    <w:name w:val="F79BAB0BF510E8498285988BFA057600"/>
  </w:style>
  <w:style w:type="paragraph" w:customStyle="1" w:styleId="6CA2B2BE86CA40448F38AF3F87FAE11E">
    <w:name w:val="6CA2B2BE86CA40448F38AF3F87FAE11E"/>
  </w:style>
  <w:style w:type="paragraph" w:customStyle="1" w:styleId="6AE2FFDF62C2BA4697F1F25222749F57">
    <w:name w:val="6AE2FFDF62C2BA4697F1F25222749F57"/>
  </w:style>
  <w:style w:type="paragraph" w:customStyle="1" w:styleId="8ABF0EAB9E704A44AC8FD04F8B8DEF29">
    <w:name w:val="8ABF0EAB9E704A44AC8FD04F8B8DEF29"/>
  </w:style>
  <w:style w:type="paragraph" w:customStyle="1" w:styleId="F7271D4059674E4096521DC65FB031CA">
    <w:name w:val="F7271D4059674E4096521DC65FB031CA"/>
  </w:style>
  <w:style w:type="paragraph" w:customStyle="1" w:styleId="C07748281B462F4B830550590EAF91C2">
    <w:name w:val="C07748281B462F4B830550590EAF91C2"/>
  </w:style>
  <w:style w:type="paragraph" w:customStyle="1" w:styleId="BD695CFF2400484B998950D3A0BFE25E">
    <w:name w:val="BD695CFF2400484B998950D3A0BFE25E"/>
  </w:style>
  <w:style w:type="paragraph" w:customStyle="1" w:styleId="AE668FC8989AC542A94508976E6A95F1">
    <w:name w:val="AE668FC8989AC542A94508976E6A95F1"/>
  </w:style>
  <w:style w:type="paragraph" w:customStyle="1" w:styleId="2D2D8359DAE413478F740445CCBB7D0E">
    <w:name w:val="2D2D8359DAE413478F740445CCBB7D0E"/>
  </w:style>
  <w:style w:type="paragraph" w:customStyle="1" w:styleId="C44A912421D49D45BD70F5EC844B0168">
    <w:name w:val="C44A912421D49D45BD70F5EC844B0168"/>
  </w:style>
  <w:style w:type="paragraph" w:customStyle="1" w:styleId="A8C51DD8F80A614FB6F43807419A6274">
    <w:name w:val="A8C51DD8F80A614FB6F43807419A6274"/>
  </w:style>
  <w:style w:type="paragraph" w:customStyle="1" w:styleId="7292030ECBF8EA4F8CB7EB3D625DD763">
    <w:name w:val="7292030ECBF8EA4F8CB7EB3D625DD763"/>
  </w:style>
  <w:style w:type="paragraph" w:customStyle="1" w:styleId="1DEF5D6CA5F6E44CB2E4E50CB5A9E09D">
    <w:name w:val="1DEF5D6CA5F6E44CB2E4E50CB5A9E09D"/>
  </w:style>
  <w:style w:type="paragraph" w:customStyle="1" w:styleId="F2A5B9E071E0D74FA3EA0E0EB47BBE80">
    <w:name w:val="F2A5B9E071E0D74FA3EA0E0EB47BBE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200 Willoughby Avenue, DeKalb Hall 304
Brooklyn, New York 11205 | 718.399.4512</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4.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5.xml><?xml version="1.0" encoding="utf-8"?>
<ds:datastoreItem xmlns:ds="http://schemas.openxmlformats.org/officeDocument/2006/customXml" ds:itemID="{8F4086B5-03BA-9943-A40A-F5789A7E7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Booklet.dotx</Template>
  <TotalTime>44</TotalTime>
  <Pages>4</Pages>
  <Words>924</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Performance &amp; Performance Studies, MFA</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2018-11-13T19:39:00Z</cp:lastPrinted>
  <dcterms:created xsi:type="dcterms:W3CDTF">2018-11-13T17:36:00Z</dcterms:created>
  <dcterms:modified xsi:type="dcterms:W3CDTF">2018-11-13T19:43:00Z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